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2680"/>
        <w:gridCol w:w="1398"/>
        <w:gridCol w:w="2790"/>
      </w:tblGrid>
      <w:tr w:rsidR="00BF1690" w:rsidRPr="00CD6401" w14:paraId="786091C0" w14:textId="77777777" w:rsidTr="00BF1690">
        <w:tc>
          <w:tcPr>
            <w:tcW w:w="4124" w:type="dxa"/>
            <w:gridSpan w:val="2"/>
            <w:vMerge w:val="restart"/>
          </w:tcPr>
          <w:p w14:paraId="702ABA73" w14:textId="77777777" w:rsidR="00BF1690" w:rsidRPr="00CD6401" w:rsidRDefault="00BF1690" w:rsidP="000D66AF">
            <w:pPr>
              <w:pStyle w:val="BodyText"/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98" w:type="dxa"/>
          </w:tcPr>
          <w:p w14:paraId="323FCB49" w14:textId="77777777" w:rsidR="00BF1690" w:rsidRPr="00CD6401" w:rsidRDefault="00BF1690" w:rsidP="000D66AF">
            <w:pPr>
              <w:pStyle w:val="BodyText"/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2790" w:type="dxa"/>
          </w:tcPr>
          <w:p w14:paraId="54666C96" w14:textId="143C2A36" w:rsidR="00BF1690" w:rsidRPr="00CD6401" w:rsidRDefault="00BF1690" w:rsidP="000D66AF">
            <w:pPr>
              <w:pStyle w:val="BodyText"/>
              <w:jc w:val="right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CD6401">
              <w:rPr>
                <w:rFonts w:ascii="Calibri" w:hAnsi="Calibri" w:cs="Calibri"/>
                <w:sz w:val="24"/>
                <w:szCs w:val="24"/>
              </w:rPr>
              <w:t>Α</w:t>
            </w:r>
            <w:r w:rsidR="006800E4" w:rsidRPr="00CD6401">
              <w:rPr>
                <w:rFonts w:ascii="Calibri" w:hAnsi="Calibri" w:cs="Calibri"/>
                <w:sz w:val="24"/>
                <w:szCs w:val="24"/>
              </w:rPr>
              <w:t>ριθμ</w:t>
            </w:r>
            <w:r w:rsidRPr="00CD6401">
              <w:rPr>
                <w:rFonts w:ascii="Calibri" w:hAnsi="Calibri" w:cs="Calibri"/>
                <w:sz w:val="24"/>
                <w:szCs w:val="24"/>
              </w:rPr>
              <w:t>.</w:t>
            </w:r>
            <w:r w:rsidR="00725F2A" w:rsidRPr="00CD640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D6401">
              <w:rPr>
                <w:rFonts w:ascii="Calibri" w:hAnsi="Calibri" w:cs="Calibri"/>
                <w:sz w:val="24"/>
                <w:szCs w:val="24"/>
              </w:rPr>
              <w:t>Π</w:t>
            </w:r>
            <w:r w:rsidR="006800E4" w:rsidRPr="00CD6401">
              <w:rPr>
                <w:rFonts w:ascii="Calibri" w:hAnsi="Calibri" w:cs="Calibri"/>
                <w:sz w:val="24"/>
                <w:szCs w:val="24"/>
              </w:rPr>
              <w:t>ρωτ</w:t>
            </w:r>
            <w:r w:rsidRPr="00CD6401">
              <w:rPr>
                <w:rFonts w:ascii="Calibri" w:hAnsi="Calibri" w:cs="Calibri"/>
                <w:sz w:val="24"/>
                <w:szCs w:val="24"/>
              </w:rPr>
              <w:t>.</w:t>
            </w:r>
            <w:r w:rsidR="006800E4" w:rsidRPr="00CD6401">
              <w:rPr>
                <w:rFonts w:ascii="Calibri" w:hAnsi="Calibri" w:cs="Calibri"/>
                <w:sz w:val="24"/>
                <w:szCs w:val="24"/>
              </w:rPr>
              <w:t>:</w:t>
            </w:r>
            <w:r w:rsidR="007D7AFE" w:rsidRPr="00CD6401">
              <w:rPr>
                <w:rFonts w:ascii="Calibri" w:hAnsi="Calibri" w:cs="Calibri"/>
                <w:sz w:val="24"/>
                <w:szCs w:val="24"/>
              </w:rPr>
              <w:t>1201</w:t>
            </w:r>
            <w:r w:rsidRPr="00CD640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BF1690" w:rsidRPr="00CD6401" w14:paraId="5A92BCFE" w14:textId="77777777" w:rsidTr="00BF1690">
        <w:tc>
          <w:tcPr>
            <w:tcW w:w="4124" w:type="dxa"/>
            <w:gridSpan w:val="2"/>
            <w:vMerge/>
          </w:tcPr>
          <w:p w14:paraId="2BC47C18" w14:textId="77777777" w:rsidR="00BF1690" w:rsidRPr="00CD6401" w:rsidRDefault="00BF1690" w:rsidP="000D66AF">
            <w:pPr>
              <w:pStyle w:val="BodyText"/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98" w:type="dxa"/>
          </w:tcPr>
          <w:p w14:paraId="2BD97C9C" w14:textId="77777777" w:rsidR="00BF1690" w:rsidRPr="00CD6401" w:rsidRDefault="00BF1690" w:rsidP="000D66AF">
            <w:pPr>
              <w:pStyle w:val="BodyText"/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2790" w:type="dxa"/>
          </w:tcPr>
          <w:p w14:paraId="518E48FC" w14:textId="2B53A764" w:rsidR="00BF1690" w:rsidRPr="00CD6401" w:rsidRDefault="00BF1690" w:rsidP="00CD6401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CD6401">
              <w:rPr>
                <w:rFonts w:ascii="Calibri" w:hAnsi="Calibri" w:cs="Calibri"/>
                <w:sz w:val="24"/>
                <w:szCs w:val="24"/>
              </w:rPr>
              <w:t>Θεσσαλονίκη,1</w:t>
            </w:r>
            <w:r w:rsidR="001013F9">
              <w:rPr>
                <w:rFonts w:ascii="Calibri" w:hAnsi="Calibri" w:cs="Calibri"/>
                <w:sz w:val="24"/>
                <w:szCs w:val="24"/>
                <w:lang w:val="en-US"/>
              </w:rPr>
              <w:t>1</w:t>
            </w:r>
            <w:r w:rsidRPr="00CD6401">
              <w:rPr>
                <w:rFonts w:ascii="Calibri" w:hAnsi="Calibri" w:cs="Calibri"/>
                <w:sz w:val="24"/>
                <w:szCs w:val="24"/>
              </w:rPr>
              <w:t>/04/2023</w:t>
            </w:r>
          </w:p>
        </w:tc>
      </w:tr>
      <w:tr w:rsidR="00BF1690" w:rsidRPr="00CD6401" w14:paraId="258448C2" w14:textId="77777777" w:rsidTr="00BF1690">
        <w:tc>
          <w:tcPr>
            <w:tcW w:w="1444" w:type="dxa"/>
          </w:tcPr>
          <w:p w14:paraId="5BE3AD9D" w14:textId="77777777" w:rsidR="00BF1690" w:rsidRPr="00CD6401" w:rsidRDefault="00BF1690" w:rsidP="000D66AF">
            <w:pPr>
              <w:pStyle w:val="BodyText"/>
              <w:spacing w:after="0"/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CD6401">
              <w:rPr>
                <w:rFonts w:ascii="Calibri" w:hAnsi="Calibri" w:cs="Calibri"/>
                <w:sz w:val="24"/>
                <w:szCs w:val="24"/>
              </w:rPr>
              <w:t>Tαχ. Δ/νση:</w:t>
            </w:r>
          </w:p>
        </w:tc>
        <w:tc>
          <w:tcPr>
            <w:tcW w:w="2680" w:type="dxa"/>
          </w:tcPr>
          <w:p w14:paraId="48884424" w14:textId="77777777" w:rsidR="00BF1690" w:rsidRPr="00CD6401" w:rsidRDefault="00BF1690" w:rsidP="002C73F3">
            <w:pPr>
              <w:pStyle w:val="BodyText"/>
              <w:spacing w:after="0"/>
              <w:rPr>
                <w:rFonts w:ascii="Calibri" w:hAnsi="Calibri" w:cs="Calibri"/>
                <w:iCs/>
                <w:sz w:val="24"/>
                <w:szCs w:val="24"/>
              </w:rPr>
            </w:pPr>
            <w:r w:rsidRPr="00CD6401">
              <w:rPr>
                <w:rFonts w:ascii="Calibri" w:hAnsi="Calibri" w:cs="Calibri"/>
                <w:iCs/>
                <w:sz w:val="24"/>
                <w:szCs w:val="24"/>
              </w:rPr>
              <w:t>25ΗΣ ΜΑΡΤΙΟΥ ΚΑΙ ΠΑΡΑΛΙΑ, ΘΕΣΣΑΛΟΝΙΚΗ, T.K. 54646</w:t>
            </w:r>
          </w:p>
        </w:tc>
        <w:tc>
          <w:tcPr>
            <w:tcW w:w="1398" w:type="dxa"/>
          </w:tcPr>
          <w:p w14:paraId="2EAAE655" w14:textId="77777777" w:rsidR="00BF1690" w:rsidRPr="00CD6401" w:rsidRDefault="00BF1690" w:rsidP="000D66AF">
            <w:pPr>
              <w:pStyle w:val="BodyText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D5308C4" w14:textId="77777777" w:rsidR="00BF1690" w:rsidRPr="00CD6401" w:rsidRDefault="00BF1690" w:rsidP="000D66AF">
            <w:pPr>
              <w:pStyle w:val="BodyText"/>
              <w:spacing w:after="0"/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</w:p>
        </w:tc>
      </w:tr>
      <w:tr w:rsidR="00BF1690" w:rsidRPr="00CD6401" w14:paraId="4BC412F9" w14:textId="77777777" w:rsidTr="00BF1690">
        <w:tc>
          <w:tcPr>
            <w:tcW w:w="1444" w:type="dxa"/>
          </w:tcPr>
          <w:p w14:paraId="5EE7F033" w14:textId="77777777" w:rsidR="00BF1690" w:rsidRPr="00CD6401" w:rsidRDefault="00BF1690" w:rsidP="000D66AF">
            <w:pPr>
              <w:pStyle w:val="BodyText"/>
              <w:spacing w:after="0"/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CD6401">
              <w:rPr>
                <w:rFonts w:ascii="Calibri" w:hAnsi="Calibri" w:cs="Calibri"/>
                <w:sz w:val="24"/>
                <w:szCs w:val="24"/>
              </w:rPr>
              <w:t>Τηλέφωνο:</w:t>
            </w:r>
          </w:p>
        </w:tc>
        <w:tc>
          <w:tcPr>
            <w:tcW w:w="2680" w:type="dxa"/>
          </w:tcPr>
          <w:p w14:paraId="02F6B770" w14:textId="77777777" w:rsidR="00BF1690" w:rsidRPr="00CD6401" w:rsidRDefault="00BF1690" w:rsidP="002C73F3">
            <w:pPr>
              <w:pStyle w:val="BodyText"/>
              <w:spacing w:after="0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CD6401">
              <w:rPr>
                <w:rFonts w:ascii="Calibri" w:hAnsi="Calibri" w:cs="Calibri"/>
                <w:sz w:val="24"/>
                <w:szCs w:val="24"/>
              </w:rPr>
              <w:t>2310895800</w:t>
            </w:r>
          </w:p>
        </w:tc>
        <w:tc>
          <w:tcPr>
            <w:tcW w:w="1398" w:type="dxa"/>
          </w:tcPr>
          <w:p w14:paraId="4DE7EE2C" w14:textId="77777777" w:rsidR="00BF1690" w:rsidRPr="00CD6401" w:rsidRDefault="00BF1690" w:rsidP="000D66AF">
            <w:pPr>
              <w:pStyle w:val="BodyText"/>
              <w:spacing w:after="0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2790" w:type="dxa"/>
          </w:tcPr>
          <w:p w14:paraId="55A8E773" w14:textId="77777777" w:rsidR="00BF1690" w:rsidRPr="00CD6401" w:rsidRDefault="00BF1690" w:rsidP="000D66AF">
            <w:pPr>
              <w:pStyle w:val="BodyText"/>
              <w:spacing w:after="0"/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BF1690" w:rsidRPr="00CD6401" w14:paraId="4586975B" w14:textId="77777777" w:rsidTr="00BF1690">
        <w:tc>
          <w:tcPr>
            <w:tcW w:w="1444" w:type="dxa"/>
          </w:tcPr>
          <w:p w14:paraId="3C18BF63" w14:textId="77777777" w:rsidR="00BF1690" w:rsidRPr="00CD6401" w:rsidRDefault="00BF1690" w:rsidP="000D66AF">
            <w:pPr>
              <w:pStyle w:val="BodyText"/>
              <w:spacing w:after="0"/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CD6401">
              <w:rPr>
                <w:rFonts w:ascii="Calibri" w:hAnsi="Calibri" w:cs="Calibri"/>
                <w:sz w:val="24"/>
                <w:szCs w:val="24"/>
              </w:rPr>
              <w:t>Email:</w:t>
            </w:r>
          </w:p>
        </w:tc>
        <w:tc>
          <w:tcPr>
            <w:tcW w:w="2680" w:type="dxa"/>
          </w:tcPr>
          <w:p w14:paraId="1C730625" w14:textId="77777777" w:rsidR="00BF1690" w:rsidRPr="00CD6401" w:rsidRDefault="00000000" w:rsidP="000D66AF">
            <w:pPr>
              <w:pStyle w:val="BodyText"/>
              <w:spacing w:after="0"/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hyperlink r:id="rId7" w:history="1">
              <w:r w:rsidR="00BF1690" w:rsidRPr="00CD6401">
                <w:rPr>
                  <w:rStyle w:val="Hyperlink"/>
                  <w:rFonts w:ascii="Calibri" w:hAnsi="Calibri" w:cs="Calibri"/>
                  <w:sz w:val="24"/>
                  <w:szCs w:val="24"/>
                </w:rPr>
                <w:t>info@tch.gr</w:t>
              </w:r>
            </w:hyperlink>
            <w:r w:rsidR="00BF1690" w:rsidRPr="00CD640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14:paraId="03BF705E" w14:textId="77777777" w:rsidR="00BF1690" w:rsidRPr="00CD6401" w:rsidRDefault="00BF1690" w:rsidP="000D66AF">
            <w:pPr>
              <w:pStyle w:val="BodyText"/>
              <w:spacing w:after="0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2790" w:type="dxa"/>
          </w:tcPr>
          <w:p w14:paraId="62467F18" w14:textId="77777777" w:rsidR="00BF1690" w:rsidRPr="00CD6401" w:rsidRDefault="00BF1690" w:rsidP="000D66AF">
            <w:pPr>
              <w:pStyle w:val="BodyText"/>
              <w:spacing w:after="0"/>
              <w:jc w:val="both"/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</w:pPr>
          </w:p>
        </w:tc>
      </w:tr>
    </w:tbl>
    <w:p w14:paraId="52FEE721" w14:textId="77777777" w:rsidR="00BF1690" w:rsidRPr="00CD6401" w:rsidRDefault="00BF1690" w:rsidP="00BF1690">
      <w:pPr>
        <w:pStyle w:val="BodyText"/>
        <w:spacing w:before="120" w:after="0" w:line="312" w:lineRule="auto"/>
        <w:jc w:val="both"/>
        <w:rPr>
          <w:rFonts w:ascii="Calibri" w:hAnsi="Calibri" w:cs="Calibri"/>
          <w:b/>
          <w:bCs/>
          <w:iCs/>
          <w:sz w:val="24"/>
          <w:szCs w:val="24"/>
        </w:rPr>
      </w:pPr>
    </w:p>
    <w:p w14:paraId="17F5B302" w14:textId="77777777" w:rsidR="00BF1690" w:rsidRPr="00CD6401" w:rsidRDefault="00BF1690" w:rsidP="00BF1690">
      <w:pPr>
        <w:jc w:val="center"/>
        <w:rPr>
          <w:rFonts w:ascii="Calibri" w:hAnsi="Calibri" w:cs="Calibri"/>
          <w:b/>
          <w:bCs/>
        </w:rPr>
      </w:pPr>
      <w:r w:rsidRPr="00CD6401">
        <w:rPr>
          <w:rFonts w:ascii="Calibri" w:hAnsi="Calibri" w:cs="Calibri"/>
          <w:b/>
          <w:bCs/>
        </w:rPr>
        <w:t>ΠΕΡΙΛΗΨΗ ΔΙΑΚΗΡΥΞΗΣ</w:t>
      </w:r>
    </w:p>
    <w:p w14:paraId="47E11B48" w14:textId="77777777" w:rsidR="00BF1690" w:rsidRPr="00CD6401" w:rsidRDefault="00BF1690" w:rsidP="00BF1690">
      <w:pPr>
        <w:jc w:val="center"/>
        <w:rPr>
          <w:rFonts w:ascii="Calibri" w:hAnsi="Calibri" w:cs="Calibri"/>
        </w:rPr>
      </w:pPr>
      <w:r w:rsidRPr="00CD6401">
        <w:rPr>
          <w:rFonts w:ascii="Calibri" w:hAnsi="Calibri" w:cs="Calibri"/>
        </w:rPr>
        <w:t>ΑΝΟΙΚΤΗΣ ΗΛΕΚΤΡΟΝΙΚΗΣ ΔΙΑΔΙΚΑΣΙΑΣ ΑΝΩ ΤΩΝ ΟΡΙΩΝ ΜΕ ΧΡΗΣΗ ΤΗΣ ΠΛΑΤΦΟΡΜΑΣ ΤΟΥ ΕΣΗΔΗΣ ΓΙΑ ΤΗΝ ΕΠΙΛΟΓΗ ΑΝΑΔΟΧΟΥ ΤΟΥ ΕΡΓΟΥ:</w:t>
      </w:r>
    </w:p>
    <w:p w14:paraId="21E084E8" w14:textId="77777777" w:rsidR="00BF1690" w:rsidRPr="00CD6401" w:rsidRDefault="00BF1690" w:rsidP="00BF1690">
      <w:pPr>
        <w:jc w:val="center"/>
        <w:rPr>
          <w:rFonts w:ascii="Calibri" w:hAnsi="Calibri" w:cs="Calibri"/>
          <w:b/>
          <w:bCs/>
        </w:rPr>
      </w:pPr>
      <w:r w:rsidRPr="00CD6401">
        <w:rPr>
          <w:rFonts w:ascii="Calibri" w:hAnsi="Calibri" w:cs="Calibri"/>
          <w:b/>
          <w:bCs/>
        </w:rPr>
        <w:t>«Ψηφιακές δράσεις ανάδειξης και διατήρησης  των τεκμηρίων του Μεγάρου Μουσικής Θεσσαλονίκης»</w:t>
      </w:r>
    </w:p>
    <w:p w14:paraId="3D577366" w14:textId="77777777" w:rsidR="00BF1690" w:rsidRPr="00CD6401" w:rsidRDefault="00BF1690" w:rsidP="00BF1690">
      <w:pPr>
        <w:jc w:val="center"/>
        <w:rPr>
          <w:rFonts w:ascii="Calibri" w:hAnsi="Calibri" w:cs="Calibri"/>
        </w:rPr>
      </w:pPr>
      <w:r w:rsidRPr="00CD6401">
        <w:rPr>
          <w:rFonts w:ascii="Calibri" w:hAnsi="Calibri" w:cs="Calibri"/>
        </w:rPr>
        <w:t>(ΚΩΔ. ΟΠΣ.: 5093594)</w:t>
      </w:r>
    </w:p>
    <w:p w14:paraId="29D2930B" w14:textId="77777777" w:rsidR="00BF1690" w:rsidRPr="00CD6401" w:rsidRDefault="00BF1690" w:rsidP="00BF1690">
      <w:pPr>
        <w:jc w:val="center"/>
        <w:rPr>
          <w:rFonts w:ascii="Calibri" w:hAnsi="Calibri" w:cs="Calibri"/>
          <w:b/>
          <w:bCs/>
        </w:rPr>
      </w:pPr>
    </w:p>
    <w:p w14:paraId="0E5FDB13" w14:textId="77777777" w:rsidR="00BF1690" w:rsidRPr="00CD6401" w:rsidRDefault="00BF1690" w:rsidP="00BF1690">
      <w:pPr>
        <w:jc w:val="center"/>
        <w:rPr>
          <w:rFonts w:ascii="Calibri" w:hAnsi="Calibri" w:cs="Calibri"/>
          <w:b/>
          <w:bCs/>
        </w:rPr>
      </w:pPr>
      <w:r w:rsidRPr="00CD6401">
        <w:rPr>
          <w:rFonts w:ascii="Calibri" w:hAnsi="Calibri" w:cs="Calibri"/>
          <w:b/>
          <w:bCs/>
        </w:rPr>
        <w:t>Ο ΟΡΓΑΝΙΣΜΟΣ ΜΕΓΑΡΟΥ ΜΟΥΣΙΚΗΣ ΘΕΣΣΑΛΟΝΙΚΗΣ</w:t>
      </w:r>
    </w:p>
    <w:p w14:paraId="0E6425B9" w14:textId="3235BD76" w:rsidR="00BF1690" w:rsidRPr="00CD6401" w:rsidRDefault="00BF1690" w:rsidP="00BF1690">
      <w:pPr>
        <w:jc w:val="both"/>
        <w:rPr>
          <w:rFonts w:ascii="Calibri" w:hAnsi="Calibri" w:cs="Calibri"/>
        </w:rPr>
      </w:pPr>
      <w:r w:rsidRPr="00CD6401">
        <w:rPr>
          <w:rFonts w:ascii="Calibri" w:hAnsi="Calibri" w:cs="Calibri"/>
          <w:b/>
          <w:bCs/>
        </w:rPr>
        <w:t>προκηρύσσει ανοικτό ηλεκτρονικό διαγωνισμό άνω των ορίων</w:t>
      </w:r>
      <w:r w:rsidRPr="00CD6401">
        <w:rPr>
          <w:rFonts w:ascii="Calibri" w:hAnsi="Calibri" w:cs="Calibri"/>
        </w:rPr>
        <w:t xml:space="preserve"> για την ανάδειξη αναδόχου εκτέλεσης της προμήθειας με τίτλο: </w:t>
      </w:r>
      <w:r w:rsidRPr="00CD6401">
        <w:rPr>
          <w:rFonts w:ascii="Calibri" w:hAnsi="Calibri" w:cs="Calibri"/>
          <w:b/>
          <w:bCs/>
        </w:rPr>
        <w:t>«Ψηφιακές δράσεις ανάδειξης και διατήρησης  των τεκμηρίων του Μεγάρου Μουσικής Θεσσαλονίκης»</w:t>
      </w:r>
      <w:r w:rsidRPr="00CD6401">
        <w:rPr>
          <w:rFonts w:ascii="Calibri" w:hAnsi="Calibri" w:cs="Calibri"/>
        </w:rPr>
        <w:t xml:space="preserve"> στο πλαίσιο της πράξης «Ψηφιακές δράσεις ανάδειξης και διατήρησης των τεκμηρίων του Μεγάρου Μουσικής Θεσσαλονίκης» (ΚΩΔ. ΟΠΣ.: 5093594) η οποία έχει ενταχθεί στο Επιχειρησιακό Πρόγραμμα «Ανταγωνιστικότητα Επιχειρηματικότητα και Καινοτομία 2014-2020»</w:t>
      </w:r>
      <w:r w:rsidR="00F4165C" w:rsidRPr="00CD6401">
        <w:rPr>
          <w:rFonts w:ascii="Calibri" w:hAnsi="Calibri" w:cs="Calibri"/>
        </w:rPr>
        <w:t>,</w:t>
      </w:r>
      <w:r w:rsidRPr="00CD6401">
        <w:rPr>
          <w:rFonts w:ascii="Calibri" w:hAnsi="Calibri" w:cs="Calibri"/>
        </w:rPr>
        <w:t xml:space="preserve"> με εκτιμώμενη αξία 278.611,23 χωρίς ΦΠΑ</w:t>
      </w:r>
      <w:r w:rsidR="00725F2A" w:rsidRPr="00CD6401">
        <w:rPr>
          <w:rFonts w:ascii="Calibri" w:hAnsi="Calibri" w:cs="Calibri"/>
        </w:rPr>
        <w:t xml:space="preserve"> </w:t>
      </w:r>
      <w:r w:rsidRPr="00CD6401">
        <w:rPr>
          <w:rFonts w:ascii="Calibri" w:hAnsi="Calibri" w:cs="Calibri"/>
        </w:rPr>
        <w:t>(345.477,9</w:t>
      </w:r>
      <w:r w:rsidR="00634C56">
        <w:rPr>
          <w:rFonts w:ascii="Calibri" w:hAnsi="Calibri" w:cs="Calibri"/>
        </w:rPr>
        <w:t>3</w:t>
      </w:r>
      <w:r w:rsidRPr="00CD6401">
        <w:rPr>
          <w:rFonts w:ascii="Calibri" w:hAnsi="Calibri" w:cs="Calibri"/>
        </w:rPr>
        <w:t>€ συμπεριλαμβανομένου ΦΠΑ 24%)</w:t>
      </w:r>
    </w:p>
    <w:p w14:paraId="3307D810" w14:textId="5EFF754C" w:rsidR="00BF1690" w:rsidRPr="00CD6401" w:rsidRDefault="00BF1690" w:rsidP="00BF169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CD6401">
        <w:rPr>
          <w:rFonts w:ascii="Calibri" w:hAnsi="Calibri" w:cs="Calibri"/>
          <w:b/>
          <w:bCs/>
          <w:u w:val="single"/>
        </w:rPr>
        <w:t>Στοιχεία Αναθέτουσας Αρχής:</w:t>
      </w:r>
      <w:r w:rsidRPr="00CD6401">
        <w:rPr>
          <w:rFonts w:ascii="Calibri" w:hAnsi="Calibri" w:cs="Calibri"/>
          <w:b/>
          <w:bCs/>
        </w:rPr>
        <w:t xml:space="preserve"> </w:t>
      </w:r>
      <w:r w:rsidRPr="00CD6401">
        <w:rPr>
          <w:rFonts w:ascii="Calibri" w:hAnsi="Calibri" w:cs="Calibri"/>
        </w:rPr>
        <w:t xml:space="preserve">ΟΡΓΑΝΙΣΜΟΣ ΜΕΓΑΡΟΥ ΜΟΥΣΙΚΗΣ ΘΕΣΣΑΛΟΝΙΚΗΣ, Α.Φ.Μ.: 090180273, Διεύθυνση: 25ης Μαρτίου και Παραλία, Θεσσαλονίκη, ΤΚ 546 46, Κωδικός </w:t>
      </w:r>
      <w:r w:rsidRPr="00CD6401">
        <w:rPr>
          <w:rFonts w:ascii="Calibri" w:hAnsi="Calibri" w:cs="Calibri"/>
          <w:lang w:val="en-US"/>
        </w:rPr>
        <w:t>NUTS</w:t>
      </w:r>
      <w:r w:rsidRPr="00CD6401">
        <w:rPr>
          <w:rFonts w:ascii="Calibri" w:hAnsi="Calibri" w:cs="Calibri"/>
        </w:rPr>
        <w:t xml:space="preserve">: </w:t>
      </w:r>
      <w:r w:rsidRPr="00CD6401">
        <w:rPr>
          <w:rFonts w:ascii="Calibri" w:hAnsi="Calibri" w:cs="Calibri"/>
          <w:color w:val="000000"/>
          <w:lang w:val="en-US"/>
        </w:rPr>
        <w:t>EL</w:t>
      </w:r>
      <w:r w:rsidRPr="00CD6401">
        <w:rPr>
          <w:rFonts w:ascii="Calibri" w:hAnsi="Calibri" w:cs="Calibri"/>
          <w:color w:val="000000"/>
        </w:rPr>
        <w:t>522</w:t>
      </w:r>
      <w:r w:rsidRPr="00CD6401">
        <w:rPr>
          <w:rFonts w:ascii="Calibri" w:hAnsi="Calibri" w:cs="Calibri"/>
        </w:rPr>
        <w:t xml:space="preserve">, E-mail </w:t>
      </w:r>
      <w:hyperlink r:id="rId8" w:history="1">
        <w:r w:rsidRPr="00CD6401">
          <w:rPr>
            <w:rStyle w:val="Hyperlink"/>
            <w:rFonts w:ascii="Calibri" w:hAnsi="Calibri" w:cs="Calibri"/>
          </w:rPr>
          <w:t>info@tch.gr</w:t>
        </w:r>
      </w:hyperlink>
      <w:r w:rsidRPr="00CD6401">
        <w:rPr>
          <w:rFonts w:ascii="Calibri" w:hAnsi="Calibri" w:cs="Calibri"/>
        </w:rPr>
        <w:t xml:space="preserve"> , Ιστοσελίδα (URL): </w:t>
      </w:r>
      <w:hyperlink r:id="rId9" w:history="1">
        <w:r w:rsidRPr="00CD6401">
          <w:rPr>
            <w:rStyle w:val="Hyperlink"/>
            <w:rFonts w:ascii="Calibri" w:hAnsi="Calibri" w:cs="Calibri"/>
          </w:rPr>
          <w:t>http://www.tch.gr</w:t>
        </w:r>
      </w:hyperlink>
      <w:r w:rsidRPr="00CD6401">
        <w:rPr>
          <w:rFonts w:ascii="Calibri" w:hAnsi="Calibri" w:cs="Calibri"/>
        </w:rPr>
        <w:t xml:space="preserve"> Πληροφορίες: Μηλίτσα Χασάπη. Τηλ.: 2310 895 800.</w:t>
      </w:r>
    </w:p>
    <w:p w14:paraId="4EF8BDF2" w14:textId="714BA9DD" w:rsidR="00BF1690" w:rsidRPr="00CD6401" w:rsidRDefault="00BF1690" w:rsidP="00BF169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</w:rPr>
      </w:pPr>
      <w:r w:rsidRPr="00CD6401">
        <w:rPr>
          <w:rFonts w:ascii="Calibri" w:eastAsia="Calibri" w:hAnsi="Calibri" w:cs="Calibri"/>
        </w:rPr>
        <w:t xml:space="preserve">Η εκτιμώμενη αξία της σύμβασης ανέρχεται στο ποσό των </w:t>
      </w:r>
      <w:r w:rsidRPr="00CD6401">
        <w:rPr>
          <w:rFonts w:ascii="Calibri" w:hAnsi="Calibri" w:cs="Calibri"/>
        </w:rPr>
        <w:t>345.477,9</w:t>
      </w:r>
      <w:r w:rsidR="00634C56">
        <w:rPr>
          <w:rFonts w:ascii="Calibri" w:hAnsi="Calibri" w:cs="Calibri"/>
        </w:rPr>
        <w:t>3</w:t>
      </w:r>
      <w:r w:rsidR="009A7942" w:rsidRPr="00CD6401">
        <w:rPr>
          <w:rFonts w:ascii="Calibri" w:hAnsi="Calibri" w:cs="Calibri"/>
        </w:rPr>
        <w:t xml:space="preserve"> </w:t>
      </w:r>
      <w:r w:rsidRPr="00CD6401">
        <w:rPr>
          <w:rFonts w:ascii="Calibri" w:hAnsi="Calibri" w:cs="Calibri"/>
          <w:b/>
        </w:rPr>
        <w:t>€ συμπεριλαμβανομένου Φ.Π.Α 24%</w:t>
      </w:r>
      <w:r w:rsidRPr="00CD6401">
        <w:rPr>
          <w:rFonts w:ascii="Calibri" w:eastAsia="Calibri" w:hAnsi="Calibri" w:cs="Calibri"/>
        </w:rPr>
        <w:t xml:space="preserve"> (278.611,2</w:t>
      </w:r>
      <w:r w:rsidR="00634C56">
        <w:rPr>
          <w:rFonts w:ascii="Calibri" w:eastAsia="Calibri" w:hAnsi="Calibri" w:cs="Calibri"/>
        </w:rPr>
        <w:t>3</w:t>
      </w:r>
      <w:r w:rsidRPr="00CD6401">
        <w:rPr>
          <w:rFonts w:ascii="Calibri" w:eastAsia="Calibri" w:hAnsi="Calibri" w:cs="Calibri"/>
        </w:rPr>
        <w:t xml:space="preserve"> € χωρίς ΦΠΑ /ΦΠΑ: </w:t>
      </w:r>
      <w:r w:rsidR="00383204" w:rsidRPr="00CD6401">
        <w:rPr>
          <w:rFonts w:ascii="Calibri" w:eastAsia="Calibri" w:hAnsi="Calibri" w:cs="Calibri"/>
        </w:rPr>
        <w:t>66</w:t>
      </w:r>
      <w:r w:rsidRPr="00CD6401">
        <w:rPr>
          <w:rFonts w:ascii="Calibri" w:eastAsia="Calibri" w:hAnsi="Calibri" w:cs="Calibri"/>
        </w:rPr>
        <w:t>.</w:t>
      </w:r>
      <w:r w:rsidR="009A7942" w:rsidRPr="00CD6401">
        <w:rPr>
          <w:rFonts w:ascii="Calibri" w:eastAsia="Calibri" w:hAnsi="Calibri" w:cs="Calibri"/>
        </w:rPr>
        <w:t>866</w:t>
      </w:r>
      <w:r w:rsidRPr="00CD6401">
        <w:rPr>
          <w:rFonts w:ascii="Calibri" w:eastAsia="Calibri" w:hAnsi="Calibri" w:cs="Calibri"/>
        </w:rPr>
        <w:t>,</w:t>
      </w:r>
      <w:r w:rsidR="00014FE4" w:rsidRPr="00CD6401">
        <w:rPr>
          <w:rFonts w:ascii="Calibri" w:eastAsia="Calibri" w:hAnsi="Calibri" w:cs="Calibri"/>
        </w:rPr>
        <w:t>70</w:t>
      </w:r>
      <w:r w:rsidRPr="00CD6401">
        <w:rPr>
          <w:rFonts w:ascii="Calibri" w:eastAsia="Calibri" w:hAnsi="Calibri" w:cs="Calibri"/>
        </w:rPr>
        <w:t xml:space="preserve"> €)</w:t>
      </w:r>
    </w:p>
    <w:p w14:paraId="379BC87A" w14:textId="02F4AB72" w:rsidR="00BF1690" w:rsidRPr="00CD6401" w:rsidRDefault="00BF1690" w:rsidP="00BF169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</w:rPr>
      </w:pPr>
      <w:r w:rsidRPr="00CD6401">
        <w:rPr>
          <w:rFonts w:ascii="Calibri" w:eastAsia="Calibri" w:hAnsi="Calibri" w:cs="Calibri"/>
        </w:rPr>
        <w:t>Η σύμβαση δεν υποδιαιρείται σε τμήματα.</w:t>
      </w:r>
    </w:p>
    <w:p w14:paraId="6E66C8CF" w14:textId="4482F19E" w:rsidR="00BF1690" w:rsidRPr="00CD6401" w:rsidRDefault="00BF1690" w:rsidP="00BF169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</w:rPr>
      </w:pPr>
      <w:r w:rsidRPr="00CD6401">
        <w:rPr>
          <w:rFonts w:ascii="Calibri" w:hAnsi="Calibri" w:cs="Calibri"/>
          <w:lang w:val="en-US"/>
        </w:rPr>
        <w:t>H</w:t>
      </w:r>
      <w:r w:rsidRPr="00CD6401">
        <w:rPr>
          <w:rFonts w:ascii="Calibri" w:hAnsi="Calibri" w:cs="Calibri"/>
        </w:rPr>
        <w:t xml:space="preserve"> σύμβαση περιλαμβάνεται στο Υποέργο 1 «</w:t>
      </w:r>
      <w:r w:rsidRPr="00CD6401">
        <w:rPr>
          <w:rFonts w:ascii="Calibri" w:hAnsi="Calibri" w:cs="Calibri"/>
          <w:b/>
          <w:bCs/>
        </w:rPr>
        <w:t>Ψηφιακές δράσεις ανάδειξης και διατήρησης των τεκμηρίων του Μεγάρου Μουσικής Θεσσαλονίκης»</w:t>
      </w:r>
      <w:r w:rsidRPr="00CD6401">
        <w:rPr>
          <w:rFonts w:ascii="Calibri" w:hAnsi="Calibri" w:cs="Calibri"/>
        </w:rPr>
        <w:t xml:space="preserve"> στο πλαίσιο της πράξης «Ψηφιακές δράσεις ανάδειξης και διατήρησης των τεκμηρίων του Μεγάρου» με Κωδικό MIS: 5093594</w:t>
      </w:r>
      <w:r w:rsidR="009A7942" w:rsidRPr="00CD6401">
        <w:rPr>
          <w:rFonts w:ascii="Calibri" w:hAnsi="Calibri" w:cs="Calibri"/>
        </w:rPr>
        <w:t>,</w:t>
      </w:r>
      <w:r w:rsidRPr="00CD6401">
        <w:rPr>
          <w:rFonts w:ascii="Calibri" w:hAnsi="Calibri" w:cs="Calibri"/>
        </w:rPr>
        <w:t xml:space="preserve"> η οποία έχει ενταχθεί στο Επιχειρησιακό Πρόγραμμα «Ανταγωνιστικότητα Επιχειρηματικότητα και Καινοτομία 2014-2020» βάσει της απόφασης ένταξης με αρ. πρωτ. 3182/02.06.2022 (ΑΔΑ:6PHB46MTΛΡ-4NI) του Ειδικού Γραμματέα Διαχείρισης Προγραμμάτων ΕΤΠΑ και ΤΣ. Η παρούσα σύμβαση συγχρηματοδοτείται από την Ευρωπαϊκή Ένωση (ΕΤΠΑ) και από εθνικούς πόρους μέσω του ΠΔΕ</w:t>
      </w:r>
      <w:r w:rsidRPr="00CD6401">
        <w:rPr>
          <w:rFonts w:ascii="Calibri" w:hAnsi="Calibri" w:cs="Calibri"/>
          <w:bCs/>
        </w:rPr>
        <w:t>(Συλλογική Απόφαση Ένταξης ΣΑΕ1191, αριθ. ενάριθ. έργου 2022ΣΕ11910059).</w:t>
      </w:r>
    </w:p>
    <w:p w14:paraId="78329AE4" w14:textId="5B9ADA49" w:rsidR="00BF1690" w:rsidRPr="00CD6401" w:rsidRDefault="00BF1690" w:rsidP="00BF169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</w:rPr>
      </w:pPr>
      <w:r w:rsidRPr="00CD6401">
        <w:rPr>
          <w:rFonts w:ascii="Calibri" w:hAnsi="Calibri" w:cs="Calibri"/>
        </w:rPr>
        <w:t>Κριτήριο κατακύρωσης θα είναι η πλέον συμφέρουσα από οικονομική άποψη προσφορά</w:t>
      </w:r>
      <w:r w:rsidR="009A7942" w:rsidRPr="00CD6401">
        <w:rPr>
          <w:rFonts w:ascii="Calibri" w:hAnsi="Calibri" w:cs="Calibri"/>
        </w:rPr>
        <w:t>,</w:t>
      </w:r>
      <w:r w:rsidRPr="00CD6401">
        <w:rPr>
          <w:rFonts w:ascii="Calibri" w:hAnsi="Calibri" w:cs="Calibri"/>
        </w:rPr>
        <w:t xml:space="preserve"> βάσει τη</w:t>
      </w:r>
      <w:r w:rsidR="009A7942" w:rsidRPr="00CD6401">
        <w:rPr>
          <w:rFonts w:ascii="Calibri" w:hAnsi="Calibri" w:cs="Calibri"/>
        </w:rPr>
        <w:t>ς</w:t>
      </w:r>
      <w:r w:rsidRPr="00CD6401">
        <w:rPr>
          <w:rFonts w:ascii="Calibri" w:hAnsi="Calibri" w:cs="Calibri"/>
        </w:rPr>
        <w:t xml:space="preserve"> βέλτιστη</w:t>
      </w:r>
      <w:r w:rsidR="009A7942" w:rsidRPr="00CD6401">
        <w:rPr>
          <w:rFonts w:ascii="Calibri" w:hAnsi="Calibri" w:cs="Calibri"/>
        </w:rPr>
        <w:t>ς</w:t>
      </w:r>
      <w:r w:rsidRPr="00CD6401">
        <w:rPr>
          <w:rFonts w:ascii="Calibri" w:hAnsi="Calibri" w:cs="Calibri"/>
        </w:rPr>
        <w:t xml:space="preserve"> σχέση</w:t>
      </w:r>
      <w:r w:rsidR="009A7942" w:rsidRPr="00CD6401">
        <w:rPr>
          <w:rFonts w:ascii="Calibri" w:hAnsi="Calibri" w:cs="Calibri"/>
        </w:rPr>
        <w:t>ς</w:t>
      </w:r>
      <w:r w:rsidRPr="00CD6401">
        <w:rPr>
          <w:rFonts w:ascii="Calibri" w:hAnsi="Calibri" w:cs="Calibri"/>
        </w:rPr>
        <w:t xml:space="preserve"> ποιότητας – τιμής</w:t>
      </w:r>
      <w:r w:rsidR="009A7942" w:rsidRPr="00CD6401">
        <w:rPr>
          <w:rFonts w:ascii="Calibri" w:hAnsi="Calibri" w:cs="Calibri"/>
        </w:rPr>
        <w:t>.</w:t>
      </w:r>
      <w:r w:rsidRPr="00CD6401">
        <w:rPr>
          <w:rFonts w:ascii="Calibri" w:hAnsi="Calibri" w:cs="Calibri"/>
        </w:rPr>
        <w:t xml:space="preserve"> </w:t>
      </w:r>
    </w:p>
    <w:p w14:paraId="486D1A08" w14:textId="106093BB" w:rsidR="00BF1690" w:rsidRPr="00CD6401" w:rsidRDefault="00BF1690" w:rsidP="00BF169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CD6401">
        <w:rPr>
          <w:rFonts w:ascii="Calibri" w:hAnsi="Calibri" w:cs="Calibri"/>
        </w:rPr>
        <w:lastRenderedPageBreak/>
        <w:t>Αντικείμενο της σύμβασης είναι η οργάνωση, τεκμηρίωση, ψηφιοποίηση, διαχείριση και προβολή του πολιτιστικού και επιστημονικού περιεχομένου</w:t>
      </w:r>
      <w:r w:rsidR="009A7942" w:rsidRPr="00CD6401">
        <w:rPr>
          <w:rFonts w:ascii="Calibri" w:hAnsi="Calibri" w:cs="Calibri"/>
        </w:rPr>
        <w:t>,</w:t>
      </w:r>
      <w:r w:rsidRPr="00CD6401">
        <w:rPr>
          <w:rFonts w:ascii="Calibri" w:hAnsi="Calibri" w:cs="Calibri"/>
        </w:rPr>
        <w:t xml:space="preserve"> που διαθέτει το ΜΕΓΑΡΟ ΜΟΥΣΙΚΗΣ ΘΕΣΣΑΛΟΝΙΚΗΣ. Το ήδη υπάρχον ψηφιοποιημένο και τεκμηριωμένο υλικό είναι σχετικά περιορισμένο και επομένως η ψηφιοποίηση και τεκμηρίωσ</w:t>
      </w:r>
      <w:r w:rsidR="009A7942" w:rsidRPr="00CD6401">
        <w:rPr>
          <w:rFonts w:ascii="Calibri" w:hAnsi="Calibri" w:cs="Calibri"/>
        </w:rPr>
        <w:t>ή</w:t>
      </w:r>
      <w:r w:rsidRPr="00CD6401">
        <w:rPr>
          <w:rFonts w:ascii="Calibri" w:hAnsi="Calibri" w:cs="Calibri"/>
        </w:rPr>
        <w:t xml:space="preserve"> του έχει κεντρική πολιτιστική σημασία, καθώς με αυτό τον τρόπο θα επιτραπεί η διάσωση, η αξιοποίηση και η προβολή των σχετικών συλλογών και αρχείων</w:t>
      </w:r>
      <w:r w:rsidR="009A7942" w:rsidRPr="00CD6401">
        <w:rPr>
          <w:rFonts w:ascii="Calibri" w:hAnsi="Calibri" w:cs="Calibri"/>
        </w:rPr>
        <w:t>,</w:t>
      </w:r>
      <w:r w:rsidRPr="00CD6401">
        <w:rPr>
          <w:rFonts w:ascii="Calibri" w:hAnsi="Calibri" w:cs="Calibri"/>
        </w:rPr>
        <w:t xml:space="preserve"> που διαθέτει το ΜΕΓΑΡΟ ΜΟΥΣΙΚΗΣ ΘΕΣΣΑΛΟΝΙΚΗΣ. Στο πλαίσιο της πράξης εντάσσεται και η ανάπτυξη ηλεκτρονικών υπηρεσιών και εφαρμογών επαυξημένης και εικονικής πραγματικότητας</w:t>
      </w:r>
      <w:r w:rsidR="009A7942" w:rsidRPr="00CD6401">
        <w:rPr>
          <w:rFonts w:ascii="Calibri" w:hAnsi="Calibri" w:cs="Calibri"/>
        </w:rPr>
        <w:t>,</w:t>
      </w:r>
      <w:r w:rsidRPr="00CD6401">
        <w:rPr>
          <w:rFonts w:ascii="Calibri" w:hAnsi="Calibri" w:cs="Calibri"/>
        </w:rPr>
        <w:t xml:space="preserve"> με σκοπό τη διάθεση του υλικού στους ειδικούς επιστήμονες αλλά και στο ευρύ κοινό. Κεντρικός στόχος της πράξης είναι να μεγιστοποιηθεί η εξωστρέφεια, το εκπαιδευτικό έργο και η κοινωνική προσφορά του ΜΕΓΑΡΟΥ ΜΟΥΣΙΚΗΣ ΘΕΣΣΑΛΟΝΙΚΗΣ.</w:t>
      </w:r>
    </w:p>
    <w:p w14:paraId="1C8C92D4" w14:textId="3138CCC4" w:rsidR="00BF1690" w:rsidRPr="00CD6401" w:rsidRDefault="00BF1690" w:rsidP="00BF169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CD6401">
        <w:rPr>
          <w:rFonts w:ascii="Calibri" w:hAnsi="Calibri" w:cs="Calibri"/>
        </w:rPr>
        <w:t xml:space="preserve">Για την έγκυρη συμμετοχή στη διαδικασία σύναψης της παρούσας σύμβασης, κατατίθεται από τους συμμετέχοντες οικονομικούς φορείς (προσφέροντες), </w:t>
      </w:r>
      <w:r w:rsidRPr="00CD6401">
        <w:rPr>
          <w:rFonts w:ascii="Calibri" w:hAnsi="Calibri" w:cs="Calibri"/>
          <w:b/>
          <w:bCs/>
        </w:rPr>
        <w:t xml:space="preserve">εγγυητική επιστολή συμμετοχής </w:t>
      </w:r>
      <w:r w:rsidRPr="00CD6401">
        <w:rPr>
          <w:rFonts w:ascii="Calibri" w:hAnsi="Calibri" w:cs="Calibri"/>
        </w:rPr>
        <w:t xml:space="preserve">ύψους: πέντε χιλιάδες πεντακόσια εβδομήντα δύο Ευρώ και είκοσι δύο λεπτά </w:t>
      </w:r>
      <w:r w:rsidRPr="00CD6401">
        <w:rPr>
          <w:rFonts w:ascii="Calibri" w:hAnsi="Calibri" w:cs="Calibri"/>
          <w:b/>
          <w:bCs/>
        </w:rPr>
        <w:t>(5.572,22€).</w:t>
      </w:r>
      <w:r w:rsidR="002926AF" w:rsidRPr="00CD6401">
        <w:rPr>
          <w:rFonts w:ascii="Calibri" w:hAnsi="Calibri" w:cs="Calibri"/>
          <w:b/>
          <w:bCs/>
        </w:rPr>
        <w:t xml:space="preserve"> </w:t>
      </w:r>
      <w:r w:rsidRPr="00CD6401">
        <w:rPr>
          <w:rFonts w:ascii="Calibri" w:hAnsi="Calibri" w:cs="Calibri"/>
        </w:rPr>
        <w:t>Η εγγύηση συμμετοχής πρέπει να έχει χρονική ισχύ τουλάχιστον για τριάντα (30) ημέρες από την καταληκτική ημερομηνία ισχύος της προσφοράς.</w:t>
      </w:r>
    </w:p>
    <w:p w14:paraId="57E99466" w14:textId="7FAC98D5" w:rsidR="00BF1690" w:rsidRPr="00CD6401" w:rsidRDefault="00BF1690" w:rsidP="00BF1690">
      <w:pPr>
        <w:pStyle w:val="ListParagraph"/>
        <w:numPr>
          <w:ilvl w:val="0"/>
          <w:numId w:val="3"/>
        </w:numPr>
        <w:spacing w:before="120" w:after="160" w:line="259" w:lineRule="auto"/>
        <w:ind w:left="215" w:hanging="357"/>
        <w:jc w:val="both"/>
        <w:rPr>
          <w:rFonts w:ascii="Calibri" w:hAnsi="Calibri" w:cs="Calibri"/>
        </w:rPr>
      </w:pPr>
      <w:r w:rsidRPr="00CD6401">
        <w:rPr>
          <w:rFonts w:ascii="Calibri" w:hAnsi="Calibri" w:cs="Calibri"/>
          <w:bCs/>
        </w:rPr>
        <w:t xml:space="preserve">Η διάρκεια της Σύμβασης ορίζεται σε </w:t>
      </w:r>
      <w:r w:rsidRPr="00CD6401">
        <w:rPr>
          <w:rFonts w:ascii="Calibri" w:hAnsi="Calibri" w:cs="Calibri"/>
          <w:b/>
        </w:rPr>
        <w:t>έξι(6) μήνες</w:t>
      </w:r>
      <w:r w:rsidRPr="00CD6401">
        <w:rPr>
          <w:rFonts w:ascii="Calibri" w:hAnsi="Calibri" w:cs="Calibri"/>
          <w:bCs/>
        </w:rPr>
        <w:t xml:space="preserve"> και παρατείνεται ανάλογα με την παράταση που θα εκδοθεί από την Διαχειριστική Αρχή του Έργου, χωρίς καμία μεταβολή της συνολικής αξίας ή μετά από αιτιολογημένο αίτημα του Αναδόχου</w:t>
      </w:r>
      <w:r w:rsidR="008349EB" w:rsidRPr="00CD6401">
        <w:rPr>
          <w:rFonts w:ascii="Calibri" w:hAnsi="Calibri" w:cs="Calibri"/>
          <w:bCs/>
        </w:rPr>
        <w:t>.</w:t>
      </w:r>
    </w:p>
    <w:p w14:paraId="36EEEE8A" w14:textId="77777777" w:rsidR="00BF1690" w:rsidRPr="00CD6401" w:rsidRDefault="00BF1690" w:rsidP="00D43651">
      <w:pPr>
        <w:pStyle w:val="ListParagraph"/>
        <w:numPr>
          <w:ilvl w:val="0"/>
          <w:numId w:val="3"/>
        </w:numPr>
        <w:ind w:left="215" w:hanging="357"/>
        <w:jc w:val="both"/>
        <w:rPr>
          <w:rFonts w:ascii="Calibri" w:hAnsi="Calibri" w:cs="Calibri"/>
        </w:rPr>
      </w:pPr>
      <w:r w:rsidRPr="00CD6401">
        <w:rPr>
          <w:rFonts w:ascii="Calibri" w:hAnsi="Calibri" w:cs="Calibri"/>
        </w:rPr>
        <w:t xml:space="preserve">Ο διαγωνισμός θα πραγματοποιηθεί με χρήση της πλατφόρμας του Εθνικού Συστήματος Ηλεκτρονικών Δημοσίων Συμβάσεων (ΕΣΗΔΗΣ) μέσω της διαδικτυακής πύλης </w:t>
      </w:r>
      <w:hyperlink r:id="rId10" w:history="1">
        <w:r w:rsidRPr="00CD6401">
          <w:rPr>
            <w:rStyle w:val="Hyperlink"/>
            <w:rFonts w:ascii="Calibri" w:hAnsi="Calibri" w:cs="Calibri"/>
          </w:rPr>
          <w:t>www.promitheus.gov.gr</w:t>
        </w:r>
      </w:hyperlink>
      <w:r w:rsidRPr="00CD6401">
        <w:rPr>
          <w:rFonts w:ascii="Calibri" w:hAnsi="Calibri" w:cs="Calibri"/>
        </w:rPr>
        <w:t xml:space="preserve">. Η διακήρυξη θα αναρτηθεί στη διαδικτυακή πύλη www.promitheus.gov.gr του Ε.Σ.Η.ΔΗ.Σ με συστημικό αριθμό 189587, στο Κεντρικό Ηλεκτρονικό Μητρώο Δημοσίων Συμβάσεων (ΚΗΜΔΗΣ) και στην ηλεκτρονική διεύθυνση του Οργανισμού Μεγάρου Μουσικής Θεσσαλονίκης  </w:t>
      </w:r>
      <w:hyperlink r:id="rId11" w:history="1">
        <w:r w:rsidRPr="00CD6401">
          <w:rPr>
            <w:rStyle w:val="Hyperlink"/>
            <w:rFonts w:ascii="Calibri" w:hAnsi="Calibri" w:cs="Calibri"/>
          </w:rPr>
          <w:t>http://www.tch.gr</w:t>
        </w:r>
      </w:hyperlink>
      <w:r w:rsidRPr="00CD6401">
        <w:rPr>
          <w:rFonts w:ascii="Calibri" w:hAnsi="Calibri" w:cs="Calibri"/>
        </w:rPr>
        <w:t xml:space="preserve">, ενώ η παρούσα προκήρυξη θα αναρτηθεί στο Κεντρικό Ηλεκτρονικό Μητρώο Δημοσίων Συμβάσεων (ΚΗΜΔΗΣ), στο πρόγραμμα Διαύγεια και στην ιστοσελίδα του Οργανισμού Μεγάρου Μουσικής Θεσσαλονίκης  </w:t>
      </w:r>
      <w:hyperlink r:id="rId12" w:history="1">
        <w:r w:rsidRPr="00CD6401">
          <w:rPr>
            <w:rStyle w:val="Hyperlink"/>
            <w:rFonts w:ascii="Calibri" w:hAnsi="Calibri" w:cs="Calibri"/>
          </w:rPr>
          <w:t>http://www.tch.gr</w:t>
        </w:r>
      </w:hyperlink>
    </w:p>
    <w:p w14:paraId="0741E3AD" w14:textId="77777777" w:rsidR="00BF1690" w:rsidRPr="00CD6401" w:rsidRDefault="00BF1690" w:rsidP="00D43651">
      <w:pPr>
        <w:pStyle w:val="Default"/>
        <w:numPr>
          <w:ilvl w:val="0"/>
          <w:numId w:val="3"/>
        </w:numPr>
        <w:ind w:left="215" w:hanging="357"/>
        <w:jc w:val="both"/>
      </w:pPr>
      <w:r w:rsidRPr="00CD6401">
        <w:t xml:space="preserve">Κάθε είδους επικοινωνία και ανταλλαγή πληροφοριών πραγματοποιείται μέσω της διαδικτυακής πύλης www.promitheus.gov.gr του Ε.Σ.Η.ΔΗ.Σ.  </w:t>
      </w:r>
    </w:p>
    <w:p w14:paraId="05C81887" w14:textId="25199F59" w:rsidR="00BF1690" w:rsidRPr="00351C10" w:rsidRDefault="00BF1690" w:rsidP="0049636E">
      <w:pPr>
        <w:pStyle w:val="ListParagraph"/>
        <w:numPr>
          <w:ilvl w:val="0"/>
          <w:numId w:val="3"/>
        </w:numPr>
        <w:ind w:left="215" w:hanging="357"/>
        <w:jc w:val="both"/>
        <w:rPr>
          <w:rFonts w:ascii="Calibri" w:hAnsi="Calibri" w:cs="Calibri"/>
        </w:rPr>
      </w:pPr>
      <w:r w:rsidRPr="00351C10">
        <w:rPr>
          <w:rFonts w:ascii="Calibri" w:hAnsi="Calibri" w:cs="Calibri"/>
          <w:b/>
          <w:bCs/>
        </w:rPr>
        <w:t>Ημερομηνία έναρξης υποβολής προσφορών</w:t>
      </w:r>
      <w:r w:rsidRPr="00351C10">
        <w:rPr>
          <w:rFonts w:ascii="Calibri" w:hAnsi="Calibri" w:cs="Calibri"/>
        </w:rPr>
        <w:t xml:space="preserve"> στο σύστημα ορίζεται </w:t>
      </w:r>
      <w:r w:rsidRPr="00351C10">
        <w:rPr>
          <w:rFonts w:ascii="Calibri" w:hAnsi="Calibri" w:cs="Calibri"/>
          <w:b/>
          <w:bCs/>
        </w:rPr>
        <w:t>η 1</w:t>
      </w:r>
      <w:r w:rsidR="00764C67" w:rsidRPr="00351C10">
        <w:rPr>
          <w:rFonts w:ascii="Calibri" w:hAnsi="Calibri" w:cs="Calibri"/>
          <w:b/>
          <w:bCs/>
        </w:rPr>
        <w:t>2</w:t>
      </w:r>
      <w:r w:rsidRPr="00351C10">
        <w:rPr>
          <w:rFonts w:ascii="Calibri" w:hAnsi="Calibri" w:cs="Calibri"/>
          <w:b/>
          <w:bCs/>
        </w:rPr>
        <w:t>/04/2023</w:t>
      </w:r>
      <w:r w:rsidRPr="00351C10">
        <w:rPr>
          <w:rFonts w:ascii="Calibri" w:hAnsi="Calibri" w:cs="Calibri"/>
        </w:rPr>
        <w:t xml:space="preserve"> ημέρα Τ</w:t>
      </w:r>
      <w:r w:rsidR="00764C67" w:rsidRPr="00351C10">
        <w:rPr>
          <w:rFonts w:ascii="Calibri" w:hAnsi="Calibri" w:cs="Calibri"/>
        </w:rPr>
        <w:t>ετάρτ</w:t>
      </w:r>
      <w:r w:rsidRPr="00351C10">
        <w:rPr>
          <w:rFonts w:ascii="Calibri" w:hAnsi="Calibri" w:cs="Calibri"/>
        </w:rPr>
        <w:t>η και ώρα 1</w:t>
      </w:r>
      <w:r w:rsidR="00764C67" w:rsidRPr="00351C10">
        <w:rPr>
          <w:rFonts w:ascii="Calibri" w:hAnsi="Calibri" w:cs="Calibri"/>
        </w:rPr>
        <w:t>0</w:t>
      </w:r>
      <w:r w:rsidRPr="00351C10">
        <w:rPr>
          <w:rFonts w:ascii="Calibri" w:hAnsi="Calibri" w:cs="Calibri"/>
        </w:rPr>
        <w:t>:</w:t>
      </w:r>
      <w:r w:rsidR="00764C67" w:rsidRPr="00351C10">
        <w:rPr>
          <w:rFonts w:ascii="Calibri" w:hAnsi="Calibri" w:cs="Calibri"/>
        </w:rPr>
        <w:t>0</w:t>
      </w:r>
      <w:r w:rsidRPr="00351C10">
        <w:rPr>
          <w:rFonts w:ascii="Calibri" w:hAnsi="Calibri" w:cs="Calibri"/>
        </w:rPr>
        <w:t>0</w:t>
      </w:r>
      <w:r w:rsidR="002219B0" w:rsidRPr="00351C10">
        <w:rPr>
          <w:rFonts w:ascii="Calibri" w:hAnsi="Calibri" w:cs="Calibri"/>
        </w:rPr>
        <w:t>.</w:t>
      </w:r>
      <w:r w:rsidRPr="00351C10">
        <w:rPr>
          <w:rFonts w:ascii="Calibri" w:hAnsi="Calibri" w:cs="Calibri"/>
        </w:rPr>
        <w:t xml:space="preserve"> </w:t>
      </w:r>
    </w:p>
    <w:p w14:paraId="68619AC1" w14:textId="1BBFB89A" w:rsidR="00BF1690" w:rsidRPr="00CD6401" w:rsidRDefault="00BF1690" w:rsidP="00BF1690">
      <w:pPr>
        <w:pStyle w:val="ListParagraph"/>
        <w:spacing w:before="120"/>
        <w:ind w:left="218"/>
        <w:jc w:val="both"/>
        <w:rPr>
          <w:rFonts w:ascii="Calibri" w:hAnsi="Calibri" w:cs="Calibri"/>
        </w:rPr>
      </w:pPr>
      <w:r w:rsidRPr="00CD6401">
        <w:rPr>
          <w:rFonts w:ascii="Calibri" w:hAnsi="Calibri" w:cs="Calibri"/>
        </w:rPr>
        <w:t xml:space="preserve">Ως </w:t>
      </w:r>
      <w:r w:rsidRPr="00CD6401">
        <w:rPr>
          <w:rFonts w:ascii="Calibri" w:hAnsi="Calibri" w:cs="Calibri"/>
          <w:b/>
          <w:bCs/>
        </w:rPr>
        <w:t>καταληκτική ημερομηνία υποβολής των προσφορών</w:t>
      </w:r>
      <w:r w:rsidRPr="00CD6401">
        <w:rPr>
          <w:rFonts w:ascii="Calibri" w:hAnsi="Calibri" w:cs="Calibri"/>
        </w:rPr>
        <w:t xml:space="preserve"> στη Διαδικτυακή πύλη www.promitheus.gov.gr του συστήματος ΕΣΗΔΗΣ ορίζεται </w:t>
      </w:r>
      <w:r w:rsidRPr="00CD6401">
        <w:rPr>
          <w:rFonts w:ascii="Calibri" w:hAnsi="Calibri" w:cs="Calibri"/>
          <w:b/>
          <w:bCs/>
        </w:rPr>
        <w:t>η 17/05/2023</w:t>
      </w:r>
      <w:r w:rsidRPr="00CD6401">
        <w:rPr>
          <w:rFonts w:ascii="Calibri" w:hAnsi="Calibri" w:cs="Calibri"/>
        </w:rPr>
        <w:t>, ημέρα Τετάρτη και ώρα 13:00</w:t>
      </w:r>
      <w:r w:rsidR="002219B0" w:rsidRPr="00CD6401">
        <w:rPr>
          <w:rFonts w:ascii="Calibri" w:hAnsi="Calibri" w:cs="Calibri"/>
        </w:rPr>
        <w:t>.</w:t>
      </w:r>
    </w:p>
    <w:p w14:paraId="037AC24C" w14:textId="1ABD3A12" w:rsidR="00BF1690" w:rsidRPr="00CD6401" w:rsidRDefault="00BF1690" w:rsidP="00BF1690">
      <w:pPr>
        <w:pStyle w:val="ListParagraph"/>
        <w:spacing w:before="120"/>
        <w:ind w:left="218"/>
        <w:jc w:val="both"/>
        <w:rPr>
          <w:rFonts w:ascii="Calibri" w:hAnsi="Calibri" w:cs="Calibri"/>
        </w:rPr>
      </w:pPr>
      <w:r w:rsidRPr="00CD6401">
        <w:rPr>
          <w:rFonts w:ascii="Calibri" w:hAnsi="Calibri" w:cs="Calibri"/>
        </w:rPr>
        <w:t>Μετά την παρέλευση της καταληκτικής ημερομηνίας και ώρας, δεν υπάρχει η δυνατότητα υποβολής προσφοράς στο Σύστημα</w:t>
      </w:r>
      <w:r w:rsidR="001B35C2" w:rsidRPr="00CD6401">
        <w:rPr>
          <w:rFonts w:ascii="Calibri" w:hAnsi="Calibri" w:cs="Calibri"/>
        </w:rPr>
        <w:t>.</w:t>
      </w:r>
    </w:p>
    <w:p w14:paraId="177C8B78" w14:textId="30483ED4" w:rsidR="00BF1690" w:rsidRPr="00CD6401" w:rsidRDefault="00BF1690" w:rsidP="00BF1690">
      <w:pPr>
        <w:pStyle w:val="ListParagraph"/>
        <w:numPr>
          <w:ilvl w:val="0"/>
          <w:numId w:val="3"/>
        </w:numPr>
        <w:spacing w:before="120"/>
        <w:jc w:val="both"/>
        <w:rPr>
          <w:rFonts w:ascii="Calibri" w:hAnsi="Calibri" w:cs="Calibri"/>
          <w:b/>
          <w:bCs/>
          <w:color w:val="0000FF"/>
        </w:rPr>
      </w:pPr>
      <w:r w:rsidRPr="00CD6401">
        <w:rPr>
          <w:rFonts w:ascii="Calibri" w:hAnsi="Calibri" w:cs="Calibri"/>
          <w:b/>
          <w:bCs/>
        </w:rPr>
        <w:t xml:space="preserve">Ημερομηνία αποστολής </w:t>
      </w:r>
      <w:r w:rsidRPr="00CD6401">
        <w:rPr>
          <w:rFonts w:ascii="Calibri" w:hAnsi="Calibri" w:cs="Calibri"/>
        </w:rPr>
        <w:t xml:space="preserve">της διακήρυξης για δημοσίευση </w:t>
      </w:r>
      <w:r w:rsidRPr="00CD6401">
        <w:rPr>
          <w:rFonts w:ascii="Calibri" w:hAnsi="Calibri" w:cs="Calibri"/>
          <w:b/>
          <w:bCs/>
        </w:rPr>
        <w:t>στην Επίσημη Εφημερίδα της Ευρωπαϊκής Ένωσης : 05/04/2023</w:t>
      </w:r>
      <w:r w:rsidR="00201E0B" w:rsidRPr="00CD6401">
        <w:rPr>
          <w:rFonts w:ascii="Calibri" w:hAnsi="Calibri" w:cs="Calibri"/>
          <w:b/>
          <w:bCs/>
        </w:rPr>
        <w:t>.</w:t>
      </w:r>
    </w:p>
    <w:p w14:paraId="1FFF345E" w14:textId="77777777" w:rsidR="00BF1690" w:rsidRPr="00CD6401" w:rsidRDefault="00BF1690" w:rsidP="00BF1690">
      <w:pPr>
        <w:spacing w:before="120"/>
        <w:jc w:val="both"/>
        <w:rPr>
          <w:rFonts w:ascii="Calibri" w:hAnsi="Calibri" w:cs="Calibri"/>
        </w:rPr>
      </w:pPr>
    </w:p>
    <w:p w14:paraId="4ADE0314" w14:textId="028E9739" w:rsidR="00986939" w:rsidRPr="00CD6401" w:rsidRDefault="00F173D8" w:rsidP="00BF1690">
      <w:pPr>
        <w:spacing w:before="120"/>
        <w:jc w:val="center"/>
        <w:rPr>
          <w:rFonts w:ascii="Calibri" w:hAnsi="Calibri" w:cs="Calibri"/>
          <w:b/>
          <w:bCs/>
        </w:rPr>
      </w:pPr>
      <w:r w:rsidRPr="00CD6401">
        <w:rPr>
          <w:rFonts w:ascii="Calibri" w:hAnsi="Calibri" w:cs="Calibri"/>
          <w:b/>
          <w:bCs/>
        </w:rPr>
        <w:t>Η Πρόεδρος του Δ.Σ.</w:t>
      </w:r>
    </w:p>
    <w:p w14:paraId="247FBEE2" w14:textId="77777777" w:rsidR="00FF4B1C" w:rsidRPr="00CD6401" w:rsidRDefault="00FF4B1C" w:rsidP="00BF1690">
      <w:pPr>
        <w:spacing w:before="120"/>
        <w:jc w:val="center"/>
        <w:rPr>
          <w:rFonts w:ascii="Calibri" w:hAnsi="Calibri" w:cs="Calibri"/>
          <w:b/>
          <w:bCs/>
        </w:rPr>
      </w:pPr>
    </w:p>
    <w:p w14:paraId="56DFCC8D" w14:textId="357A00DC" w:rsidR="00F173D8" w:rsidRPr="00CD6401" w:rsidRDefault="00F173D8" w:rsidP="00BF1690">
      <w:pPr>
        <w:spacing w:before="120"/>
        <w:jc w:val="center"/>
        <w:rPr>
          <w:rFonts w:ascii="Calibri" w:hAnsi="Calibri" w:cs="Calibri"/>
          <w:b/>
          <w:bCs/>
        </w:rPr>
      </w:pPr>
      <w:r w:rsidRPr="00CD6401">
        <w:rPr>
          <w:rFonts w:ascii="Calibri" w:hAnsi="Calibri" w:cs="Calibri"/>
          <w:b/>
          <w:bCs/>
        </w:rPr>
        <w:t>Ευγενία Αλεξανδροπούλου</w:t>
      </w:r>
    </w:p>
    <w:sectPr w:rsidR="00F173D8" w:rsidRPr="00CD6401" w:rsidSect="00581806">
      <w:headerReference w:type="default" r:id="rId13"/>
      <w:footerReference w:type="default" r:id="rId14"/>
      <w:pgSz w:w="11906" w:h="16838" w:code="9"/>
      <w:pgMar w:top="1134" w:right="1797" w:bottom="1440" w:left="17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AA27" w14:textId="77777777" w:rsidR="006A1F4A" w:rsidRDefault="006A1F4A">
      <w:r>
        <w:separator/>
      </w:r>
    </w:p>
  </w:endnote>
  <w:endnote w:type="continuationSeparator" w:id="0">
    <w:p w14:paraId="42382893" w14:textId="77777777" w:rsidR="006A1F4A" w:rsidRDefault="006A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80D8" w14:textId="055A2BC6" w:rsidR="00986939" w:rsidRDefault="00783BCB" w:rsidP="00F9765E">
    <w:pPr>
      <w:pStyle w:val="Footer"/>
      <w:tabs>
        <w:tab w:val="clear" w:pos="8306"/>
        <w:tab w:val="right" w:pos="90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7E8F742C" wp14:editId="43ED6576">
          <wp:simplePos x="0" y="0"/>
          <wp:positionH relativeFrom="column">
            <wp:posOffset>-457200</wp:posOffset>
          </wp:positionH>
          <wp:positionV relativeFrom="paragraph">
            <wp:posOffset>-236855</wp:posOffset>
          </wp:positionV>
          <wp:extent cx="6667500" cy="933450"/>
          <wp:effectExtent l="0" t="0" r="0" b="0"/>
          <wp:wrapNone/>
          <wp:docPr id="1662220136" name="Picture 1662220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0000" w14:textId="77777777" w:rsidR="006A1F4A" w:rsidRDefault="006A1F4A">
      <w:r>
        <w:separator/>
      </w:r>
    </w:p>
  </w:footnote>
  <w:footnote w:type="continuationSeparator" w:id="0">
    <w:p w14:paraId="01CBE2CF" w14:textId="77777777" w:rsidR="006A1F4A" w:rsidRDefault="006A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5774" w14:textId="5B498CAA" w:rsidR="00986939" w:rsidRPr="005F3F86" w:rsidRDefault="00783BCB" w:rsidP="008A4EEE">
    <w:pPr>
      <w:pStyle w:val="Header"/>
      <w:ind w:left="-1797"/>
    </w:pPr>
    <w:r>
      <w:rPr>
        <w:noProof/>
      </w:rPr>
      <w:drawing>
        <wp:inline distT="0" distB="0" distL="0" distR="0" wp14:anchorId="7A670B7D" wp14:editId="63D41C2B">
          <wp:extent cx="7543800" cy="1085850"/>
          <wp:effectExtent l="0" t="0" r="0" b="0"/>
          <wp:docPr id="712111061" name="Picture 712111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A116F"/>
    <w:multiLevelType w:val="hybridMultilevel"/>
    <w:tmpl w:val="50B0D4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0D11CD"/>
    <w:multiLevelType w:val="hybridMultilevel"/>
    <w:tmpl w:val="23028F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A4961"/>
    <w:multiLevelType w:val="hybridMultilevel"/>
    <w:tmpl w:val="F40E790A"/>
    <w:lvl w:ilvl="0" w:tplc="12E2D162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378476750">
    <w:abstractNumId w:val="0"/>
  </w:num>
  <w:num w:numId="2" w16cid:durableId="448161694">
    <w:abstractNumId w:val="1"/>
  </w:num>
  <w:num w:numId="3" w16cid:durableId="1202284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39"/>
    <w:rsid w:val="00010C1D"/>
    <w:rsid w:val="00014FE4"/>
    <w:rsid w:val="0006728E"/>
    <w:rsid w:val="000751F4"/>
    <w:rsid w:val="0008674F"/>
    <w:rsid w:val="00090FB0"/>
    <w:rsid w:val="000932AE"/>
    <w:rsid w:val="000973D4"/>
    <w:rsid w:val="000B3418"/>
    <w:rsid w:val="000C1891"/>
    <w:rsid w:val="000C43B4"/>
    <w:rsid w:val="000C7902"/>
    <w:rsid w:val="000F2268"/>
    <w:rsid w:val="001013F9"/>
    <w:rsid w:val="00112693"/>
    <w:rsid w:val="001161E5"/>
    <w:rsid w:val="001216FD"/>
    <w:rsid w:val="001429FE"/>
    <w:rsid w:val="00150CF0"/>
    <w:rsid w:val="001541B7"/>
    <w:rsid w:val="00186D97"/>
    <w:rsid w:val="001A50F7"/>
    <w:rsid w:val="001B03D9"/>
    <w:rsid w:val="001B35C2"/>
    <w:rsid w:val="001C1F18"/>
    <w:rsid w:val="001D10B2"/>
    <w:rsid w:val="001E5433"/>
    <w:rsid w:val="001E5459"/>
    <w:rsid w:val="00201E0B"/>
    <w:rsid w:val="00207218"/>
    <w:rsid w:val="002219B0"/>
    <w:rsid w:val="00221ABA"/>
    <w:rsid w:val="002261EC"/>
    <w:rsid w:val="00255F0F"/>
    <w:rsid w:val="002926AF"/>
    <w:rsid w:val="00293C81"/>
    <w:rsid w:val="002B03FB"/>
    <w:rsid w:val="002C24C4"/>
    <w:rsid w:val="002C73F3"/>
    <w:rsid w:val="002C7A90"/>
    <w:rsid w:val="00320406"/>
    <w:rsid w:val="00324BC6"/>
    <w:rsid w:val="0032780D"/>
    <w:rsid w:val="00336111"/>
    <w:rsid w:val="00351C10"/>
    <w:rsid w:val="00383204"/>
    <w:rsid w:val="00386F5E"/>
    <w:rsid w:val="00387955"/>
    <w:rsid w:val="003B16A8"/>
    <w:rsid w:val="003B2761"/>
    <w:rsid w:val="003F0644"/>
    <w:rsid w:val="003F0777"/>
    <w:rsid w:val="00400588"/>
    <w:rsid w:val="00445852"/>
    <w:rsid w:val="004934CF"/>
    <w:rsid w:val="00495814"/>
    <w:rsid w:val="0049636E"/>
    <w:rsid w:val="004C572D"/>
    <w:rsid w:val="004D2700"/>
    <w:rsid w:val="00501A19"/>
    <w:rsid w:val="00511277"/>
    <w:rsid w:val="0055617C"/>
    <w:rsid w:val="00562BE8"/>
    <w:rsid w:val="0056743B"/>
    <w:rsid w:val="00567488"/>
    <w:rsid w:val="00580513"/>
    <w:rsid w:val="00581806"/>
    <w:rsid w:val="005936EA"/>
    <w:rsid w:val="005D5677"/>
    <w:rsid w:val="005D6481"/>
    <w:rsid w:val="005D7894"/>
    <w:rsid w:val="005F012A"/>
    <w:rsid w:val="005F3F86"/>
    <w:rsid w:val="00626679"/>
    <w:rsid w:val="00634C56"/>
    <w:rsid w:val="00645D48"/>
    <w:rsid w:val="006517B6"/>
    <w:rsid w:val="006800E4"/>
    <w:rsid w:val="006A1F4A"/>
    <w:rsid w:val="006B2626"/>
    <w:rsid w:val="006D5A27"/>
    <w:rsid w:val="006E36FA"/>
    <w:rsid w:val="006F18F9"/>
    <w:rsid w:val="007127F3"/>
    <w:rsid w:val="00725F2A"/>
    <w:rsid w:val="007425E3"/>
    <w:rsid w:val="0075236F"/>
    <w:rsid w:val="00754B37"/>
    <w:rsid w:val="0075531B"/>
    <w:rsid w:val="00764C67"/>
    <w:rsid w:val="007759FA"/>
    <w:rsid w:val="00775D57"/>
    <w:rsid w:val="00783BCB"/>
    <w:rsid w:val="00787695"/>
    <w:rsid w:val="007A1231"/>
    <w:rsid w:val="007D4848"/>
    <w:rsid w:val="007D7AFE"/>
    <w:rsid w:val="007E290F"/>
    <w:rsid w:val="007E44D0"/>
    <w:rsid w:val="007E4840"/>
    <w:rsid w:val="007E7CB9"/>
    <w:rsid w:val="007F07C5"/>
    <w:rsid w:val="00807A08"/>
    <w:rsid w:val="008329EE"/>
    <w:rsid w:val="008349EB"/>
    <w:rsid w:val="00846334"/>
    <w:rsid w:val="0084713A"/>
    <w:rsid w:val="008479B7"/>
    <w:rsid w:val="008712D4"/>
    <w:rsid w:val="00872ED2"/>
    <w:rsid w:val="00883744"/>
    <w:rsid w:val="008A4EEE"/>
    <w:rsid w:val="008B2326"/>
    <w:rsid w:val="008C6976"/>
    <w:rsid w:val="008F69E2"/>
    <w:rsid w:val="009057AF"/>
    <w:rsid w:val="00915FBC"/>
    <w:rsid w:val="0095337B"/>
    <w:rsid w:val="00964A90"/>
    <w:rsid w:val="00986939"/>
    <w:rsid w:val="00987B04"/>
    <w:rsid w:val="009A7942"/>
    <w:rsid w:val="009E0BA7"/>
    <w:rsid w:val="009E15DA"/>
    <w:rsid w:val="00A00A14"/>
    <w:rsid w:val="00A2006C"/>
    <w:rsid w:val="00A506E8"/>
    <w:rsid w:val="00A56197"/>
    <w:rsid w:val="00A6722A"/>
    <w:rsid w:val="00A840D1"/>
    <w:rsid w:val="00A94DF8"/>
    <w:rsid w:val="00AA79A4"/>
    <w:rsid w:val="00AB40AE"/>
    <w:rsid w:val="00AC0120"/>
    <w:rsid w:val="00AE5504"/>
    <w:rsid w:val="00AE7442"/>
    <w:rsid w:val="00B62FC9"/>
    <w:rsid w:val="00B71214"/>
    <w:rsid w:val="00B84893"/>
    <w:rsid w:val="00B951B1"/>
    <w:rsid w:val="00BA0CFD"/>
    <w:rsid w:val="00BB7556"/>
    <w:rsid w:val="00BC0C9E"/>
    <w:rsid w:val="00BD3DAA"/>
    <w:rsid w:val="00BD53E1"/>
    <w:rsid w:val="00BD7BB4"/>
    <w:rsid w:val="00BF065F"/>
    <w:rsid w:val="00BF1690"/>
    <w:rsid w:val="00C0296F"/>
    <w:rsid w:val="00C02D16"/>
    <w:rsid w:val="00C03052"/>
    <w:rsid w:val="00C677ED"/>
    <w:rsid w:val="00C7607B"/>
    <w:rsid w:val="00CA5D8E"/>
    <w:rsid w:val="00CA7F09"/>
    <w:rsid w:val="00CD6401"/>
    <w:rsid w:val="00CD7393"/>
    <w:rsid w:val="00CF1F0C"/>
    <w:rsid w:val="00CF50E7"/>
    <w:rsid w:val="00D30C3E"/>
    <w:rsid w:val="00D35EB9"/>
    <w:rsid w:val="00D418D4"/>
    <w:rsid w:val="00D43651"/>
    <w:rsid w:val="00D539FF"/>
    <w:rsid w:val="00D604D8"/>
    <w:rsid w:val="00D82918"/>
    <w:rsid w:val="00DA2A43"/>
    <w:rsid w:val="00DA3A0F"/>
    <w:rsid w:val="00DA4F02"/>
    <w:rsid w:val="00DB6306"/>
    <w:rsid w:val="00DC57C1"/>
    <w:rsid w:val="00DC6EED"/>
    <w:rsid w:val="00DE0A11"/>
    <w:rsid w:val="00DE0D1B"/>
    <w:rsid w:val="00DE6564"/>
    <w:rsid w:val="00E439F8"/>
    <w:rsid w:val="00E50711"/>
    <w:rsid w:val="00E52E97"/>
    <w:rsid w:val="00E604E4"/>
    <w:rsid w:val="00E64B0E"/>
    <w:rsid w:val="00E7109A"/>
    <w:rsid w:val="00EA26A2"/>
    <w:rsid w:val="00EB1A99"/>
    <w:rsid w:val="00F00868"/>
    <w:rsid w:val="00F173D8"/>
    <w:rsid w:val="00F30987"/>
    <w:rsid w:val="00F34E93"/>
    <w:rsid w:val="00F4165C"/>
    <w:rsid w:val="00F46ED9"/>
    <w:rsid w:val="00F470A3"/>
    <w:rsid w:val="00F746A9"/>
    <w:rsid w:val="00F90EE0"/>
    <w:rsid w:val="00F9765E"/>
    <w:rsid w:val="00FA2F4A"/>
    <w:rsid w:val="00FA7796"/>
    <w:rsid w:val="00FC1AC6"/>
    <w:rsid w:val="00FC3B35"/>
    <w:rsid w:val="00FC51C7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D0675"/>
  <w15:chartTrackingRefBased/>
  <w15:docId w15:val="{6B716D4D-3737-4882-B796-12F937E3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6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69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693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5674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4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169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BF1690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F1690"/>
  </w:style>
  <w:style w:type="table" w:styleId="TableGrid">
    <w:name w:val="Table Grid"/>
    <w:basedOn w:val="TableNormal"/>
    <w:rsid w:val="00BF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69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ch.g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ch.gr" TargetMode="External"/><Relationship Id="rId12" Type="http://schemas.openxmlformats.org/officeDocument/2006/relationships/hyperlink" Target="http://www.tch.g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h.g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omitheu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ch.g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824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Froso Gaki</cp:lastModifiedBy>
  <cp:revision>37</cp:revision>
  <cp:lastPrinted>2023-04-07T10:18:00Z</cp:lastPrinted>
  <dcterms:created xsi:type="dcterms:W3CDTF">2023-04-07T10:12:00Z</dcterms:created>
  <dcterms:modified xsi:type="dcterms:W3CDTF">2023-04-11T13:23:00Z</dcterms:modified>
</cp:coreProperties>
</file>